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6D649">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[械企通]国产第二类医疗器械注册电子化</w:t>
      </w:r>
    </w:p>
    <w:p w14:paraId="6CC7A9A0">
      <w:pPr>
        <w:spacing w:line="560" w:lineRule="exact"/>
        <w:jc w:val="center"/>
        <w:rPr>
          <w:rFonts w:hint="eastAsia" w:ascii="CESI小标宋-GB2312" w:hAnsi="CESI小标宋-GB2312"/>
          <w:bCs/>
          <w:sz w:val="44"/>
          <w:szCs w:val="44"/>
        </w:rPr>
      </w:pPr>
      <w:r>
        <w:rPr>
          <w:rFonts w:hint="eastAsia" w:ascii="方正小标宋简体" w:eastAsia="方正小标宋简体"/>
          <w:sz w:val="44"/>
          <w:szCs w:val="44"/>
        </w:rPr>
        <w:t>申报功能详解（二）：正式注册申报</w:t>
      </w:r>
    </w:p>
    <w:p w14:paraId="42C349AC">
      <w:pPr>
        <w:rPr>
          <w:rFonts w:ascii="CESI仿宋-GB2312" w:hAnsi="CESI仿宋-GB2312"/>
          <w:sz w:val="32"/>
          <w:szCs w:val="32"/>
        </w:rPr>
      </w:pPr>
      <w:r>
        <w:rPr>
          <w:rFonts w:ascii="CESI仿宋-GB2312" w:hAnsi="CESI仿宋-GB2312"/>
          <w:sz w:val="32"/>
          <w:szCs w:val="32"/>
        </w:rPr>
        <w:t xml:space="preserve"> </w:t>
      </w:r>
    </w:p>
    <w:p w14:paraId="58EE30B6">
      <w:pPr>
        <w:ind w:firstLine="640" w:firstLineChars="200"/>
        <w:rPr>
          <w:rFonts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为持续优化首都医疗器械产业营商环境，提高政务服务效率，北京市药品监督管理局于2024年11月上线新版行政许可系统，通过在系统中嵌入受理前服务、补正资料预审查等创新功能，成功缩短了申请人各类事项办理周期。为进一步优化医疗器械审评审批服务，提升申请人注册申报效率，市器械审查中心对申请人咨询较多的电子化申报问题进行了总结归纳。结合梳理情况，本文将重点详解“</w:t>
      </w:r>
      <w:r>
        <w:rPr>
          <w:rFonts w:hint="eastAsia" w:ascii="仿宋_GB2312" w:eastAsia="仿宋_GB2312"/>
          <w:kern w:val="0"/>
          <w:sz w:val="32"/>
          <w:szCs w:val="32"/>
          <w:shd w:val="clear" w:color="auto" w:fill="FFFFFF"/>
          <w:lang w:val="en-US" w:eastAsia="zh-CN"/>
        </w:rPr>
        <w:t>正式注册申报</w:t>
      </w:r>
      <w:r>
        <w:rPr>
          <w:rFonts w:hint="eastAsia" w:ascii="仿宋_GB2312" w:eastAsia="仿宋_GB2312"/>
          <w:kern w:val="0"/>
          <w:sz w:val="32"/>
          <w:szCs w:val="32"/>
          <w:shd w:val="clear" w:color="auto" w:fill="FFFFFF"/>
        </w:rPr>
        <w:t>”电子化申报功能。</w:t>
      </w:r>
    </w:p>
    <w:p w14:paraId="44CF9F2B">
      <w:pPr>
        <w:numPr>
          <w:ilvl w:val="0"/>
          <w:numId w:val="1"/>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什么是</w:t>
      </w:r>
      <w:r>
        <w:rPr>
          <w:rFonts w:hint="eastAsia" w:ascii="仿宋_GB2312" w:eastAsia="仿宋_GB2312"/>
          <w:kern w:val="0"/>
          <w:sz w:val="32"/>
          <w:szCs w:val="32"/>
          <w:shd w:val="clear" w:color="auto" w:fill="FFFFFF"/>
          <w:lang w:val="en-US" w:eastAsia="zh-CN"/>
        </w:rPr>
        <w:t>正式注册申报</w:t>
      </w:r>
      <w:r>
        <w:rPr>
          <w:rFonts w:hint="eastAsia" w:ascii="仿宋_GB2312" w:eastAsia="仿宋_GB2312"/>
          <w:kern w:val="0"/>
          <w:sz w:val="32"/>
          <w:szCs w:val="32"/>
          <w:shd w:val="clear" w:color="auto" w:fill="FFFFFF"/>
        </w:rPr>
        <w:t xml:space="preserve">？ </w:t>
      </w:r>
    </w:p>
    <w:p w14:paraId="3CB56D0B">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正式注册申报”</w:t>
      </w:r>
      <w:r>
        <w:rPr>
          <w:rFonts w:hint="eastAsia" w:ascii="仿宋_GB2312" w:eastAsia="仿宋_GB2312"/>
          <w:kern w:val="0"/>
          <w:sz w:val="32"/>
          <w:szCs w:val="32"/>
          <w:shd w:val="clear" w:color="auto" w:fill="FFFFFF"/>
        </w:rPr>
        <w:t>指医疗器械生产企业依据相关法规要求，通过该系统向北京市药品监督管理局提交医疗器械产品注册申请，以获取产品合法上市资格的过程。</w:t>
      </w:r>
    </w:p>
    <w:p w14:paraId="17250C8D">
      <w:pPr>
        <w:numPr>
          <w:ilvl w:val="0"/>
          <w:numId w:val="2"/>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服务优势： </w:t>
      </w:r>
    </w:p>
    <w:p w14:paraId="035F30A1">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专业指导：提供申报材料完整性、合规性专项辅导 </w:t>
      </w:r>
    </w:p>
    <w:p w14:paraId="75D934D3">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快速响应：自材料提交次日起</w:t>
      </w:r>
      <w:r>
        <w:rPr>
          <w:rFonts w:hint="eastAsia" w:ascii="仿宋_GB2312" w:eastAsia="仿宋_GB2312"/>
          <w:kern w:val="0"/>
          <w:sz w:val="32"/>
          <w:szCs w:val="32"/>
          <w:shd w:val="clear" w:color="auto" w:fill="FFFFFF"/>
          <w:lang w:val="en-US" w:eastAsia="zh-CN"/>
        </w:rPr>
        <w:t>60</w:t>
      </w:r>
      <w:r>
        <w:rPr>
          <w:rFonts w:hint="eastAsia" w:ascii="仿宋_GB2312" w:eastAsia="仿宋_GB2312"/>
          <w:kern w:val="0"/>
          <w:sz w:val="32"/>
          <w:szCs w:val="32"/>
          <w:shd w:val="clear" w:color="auto" w:fill="FFFFFF"/>
        </w:rPr>
        <w:t>个工作日内出具书面指导意见（含补充材料建议）</w:t>
      </w:r>
    </w:p>
    <w:p w14:paraId="28CC8687">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容错机制：对上传的材料可以再次修正，每个申报产品有</w:t>
      </w:r>
      <w:r>
        <w:rPr>
          <w:rFonts w:hint="eastAsia" w:ascii="仿宋_GB2312" w:eastAsia="仿宋_GB2312"/>
          <w:kern w:val="0"/>
          <w:sz w:val="32"/>
          <w:szCs w:val="32"/>
          <w:shd w:val="clear" w:color="auto" w:fill="FFFFFF"/>
          <w:lang w:val="en-US" w:eastAsia="zh-CN"/>
        </w:rPr>
        <w:t>一</w:t>
      </w:r>
      <w:r>
        <w:rPr>
          <w:rFonts w:hint="eastAsia" w:ascii="仿宋_GB2312" w:eastAsia="仿宋_GB2312"/>
          <w:kern w:val="0"/>
          <w:sz w:val="32"/>
          <w:szCs w:val="32"/>
          <w:shd w:val="clear" w:color="auto" w:fill="FFFFFF"/>
        </w:rPr>
        <w:t>次</w:t>
      </w:r>
      <w:r>
        <w:rPr>
          <w:rFonts w:hint="eastAsia" w:ascii="仿宋_GB2312" w:eastAsia="仿宋_GB2312"/>
          <w:kern w:val="0"/>
          <w:sz w:val="32"/>
          <w:szCs w:val="32"/>
          <w:shd w:val="clear" w:color="auto" w:fill="FFFFFF"/>
          <w:lang w:val="en-US" w:eastAsia="zh-CN"/>
        </w:rPr>
        <w:t>正式</w:t>
      </w:r>
      <w:r>
        <w:rPr>
          <w:rFonts w:hint="eastAsia" w:ascii="仿宋_GB2312" w:eastAsia="仿宋_GB2312"/>
          <w:kern w:val="0"/>
          <w:sz w:val="32"/>
          <w:szCs w:val="32"/>
          <w:shd w:val="clear" w:color="auto" w:fill="FFFFFF"/>
        </w:rPr>
        <w:t>补正机会，避免材料有误导致申报事项不予通过。</w:t>
      </w:r>
    </w:p>
    <w:p w14:paraId="4951B6E5">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7714BFB8">
      <w:pPr>
        <w:numPr>
          <w:ilvl w:val="0"/>
          <w:numId w:val="1"/>
        </w:numPr>
        <w:ind w:left="0" w:leftChars="0" w:firstLine="0" w:firstLineChars="0"/>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正式注册申报流程</w:t>
      </w:r>
    </w:p>
    <w:p w14:paraId="4A92F197">
      <w:pPr>
        <w:numPr>
          <w:ilvl w:val="0"/>
          <w:numId w:val="0"/>
        </w:numPr>
        <w:ind w:leftChars="0"/>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1、北京市医疗器械注册申请人可在北京市人民政府搜索“北京市政务服务网”。</w:t>
      </w:r>
      <w:bookmarkStart w:id="0" w:name="_GoBack"/>
      <w:bookmarkEnd w:id="0"/>
    </w:p>
    <w:p w14:paraId="705DF6E0">
      <w:pPr>
        <w:jc w:val="center"/>
      </w:pPr>
      <w:r>
        <w:drawing>
          <wp:inline distT="0" distB="0" distL="114300" distR="114300">
            <wp:extent cx="5238115" cy="2686050"/>
            <wp:effectExtent l="0" t="0" r="698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38115" cy="2686050"/>
                    </a:xfrm>
                    <a:prstGeom prst="rect">
                      <a:avLst/>
                    </a:prstGeom>
                  </pic:spPr>
                </pic:pic>
              </a:graphicData>
            </a:graphic>
          </wp:inline>
        </w:drawing>
      </w:r>
    </w:p>
    <w:p w14:paraId="78E9A156">
      <w:pPr>
        <w:numPr>
          <w:ilvl w:val="0"/>
          <w:numId w:val="0"/>
        </w:numPr>
        <w:ind w:leftChars="0"/>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2、通过北京市政务服务网输入相关办理事项，如“国产第二类医疗器械首次注册”,点击网上办理。</w:t>
      </w:r>
    </w:p>
    <w:p w14:paraId="0A936F2A">
      <w:pPr>
        <w:jc w:val="center"/>
        <w:rPr>
          <w:rFonts w:hint="eastAsia" w:eastAsia="宋体"/>
          <w:lang w:val="en-US" w:eastAsia="zh-CN"/>
        </w:rPr>
      </w:pPr>
    </w:p>
    <w:p w14:paraId="55168CAB">
      <w:pPr>
        <w:numPr>
          <w:ilvl w:val="0"/>
          <w:numId w:val="0"/>
        </w:numPr>
        <w:ind w:leftChars="0"/>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drawing>
          <wp:inline distT="0" distB="0" distL="114300" distR="114300">
            <wp:extent cx="5238115" cy="2693035"/>
            <wp:effectExtent l="0" t="0" r="698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238115" cy="2693035"/>
                    </a:xfrm>
                    <a:prstGeom prst="rect">
                      <a:avLst/>
                    </a:prstGeom>
                  </pic:spPr>
                </pic:pic>
              </a:graphicData>
            </a:graphic>
          </wp:inline>
        </w:drawing>
      </w:r>
    </w:p>
    <w:p w14:paraId="62349A4C">
      <w:pPr>
        <w:numPr>
          <w:ilvl w:val="0"/>
          <w:numId w:val="0"/>
        </w:numPr>
        <w:ind w:leftChars="0"/>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3、企业可根据实际情况进行选择，若在旧系统中办理过业务，输入旧系统的账号密码进行绑定，可关联旧系统的证书信息。</w:t>
      </w:r>
    </w:p>
    <w:p w14:paraId="1880DF76">
      <w:pPr>
        <w:jc w:val="center"/>
      </w:pPr>
      <w:r>
        <w:drawing>
          <wp:inline distT="0" distB="0" distL="114300" distR="114300">
            <wp:extent cx="5238115" cy="2542540"/>
            <wp:effectExtent l="0" t="0" r="6985" b="1016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5238115" cy="2542540"/>
                    </a:xfrm>
                    <a:prstGeom prst="rect">
                      <a:avLst/>
                    </a:prstGeom>
                  </pic:spPr>
                </pic:pic>
              </a:graphicData>
            </a:graphic>
          </wp:inline>
        </w:drawing>
      </w:r>
    </w:p>
    <w:p w14:paraId="172FA6A5">
      <w:pPr>
        <w:numPr>
          <w:ilvl w:val="0"/>
          <w:numId w:val="3"/>
        </w:numPr>
        <w:ind w:leftChars="0"/>
        <w:rPr>
          <w:rFonts w:hint="default" w:ascii="仿宋_GB2312" w:eastAsia="仿宋_GB2312"/>
          <w:color w:val="auto"/>
          <w:kern w:val="0"/>
          <w:sz w:val="32"/>
          <w:szCs w:val="32"/>
          <w:shd w:val="clear" w:color="auto" w:fill="FFFFFF"/>
          <w:lang w:val="en-US" w:eastAsia="zh-CN"/>
        </w:rPr>
      </w:pPr>
      <w:r>
        <w:rPr>
          <w:rFonts w:hint="eastAsia" w:ascii="仿宋_GB2312" w:eastAsia="仿宋_GB2312"/>
          <w:color w:val="auto"/>
          <w:kern w:val="0"/>
          <w:sz w:val="32"/>
          <w:szCs w:val="32"/>
          <w:shd w:val="clear" w:color="auto" w:fill="FFFFFF"/>
          <w:lang w:val="en-US" w:eastAsia="zh-CN"/>
        </w:rPr>
        <w:t>点击“我要申报”，企业可依据自身实际需求选择所要办理的事项，如“首次注册”、“变更注册”等。</w:t>
      </w:r>
    </w:p>
    <w:p w14:paraId="7646D260">
      <w:pPr>
        <w:numPr>
          <w:ilvl w:val="0"/>
          <w:numId w:val="0"/>
        </w:numPr>
        <w:rPr>
          <w:rFonts w:hint="default" w:ascii="仿宋_GB2312" w:eastAsia="仿宋_GB2312"/>
          <w:color w:val="C00000"/>
          <w:kern w:val="0"/>
          <w:sz w:val="32"/>
          <w:szCs w:val="32"/>
          <w:shd w:val="clear" w:color="auto" w:fill="FFFFFF"/>
          <w:lang w:val="en-US" w:eastAsia="zh-CN"/>
        </w:rPr>
      </w:pPr>
      <w:r>
        <w:rPr>
          <w:rFonts w:hint="default" w:ascii="仿宋_GB2312" w:eastAsia="仿宋_GB2312"/>
          <w:color w:val="C00000"/>
          <w:kern w:val="0"/>
          <w:sz w:val="32"/>
          <w:szCs w:val="32"/>
          <w:shd w:val="clear" w:color="auto" w:fill="FFFFFF"/>
          <w:lang w:val="en-US" w:eastAsia="zh-CN"/>
        </w:rPr>
        <w:drawing>
          <wp:inline distT="0" distB="0" distL="114300" distR="114300">
            <wp:extent cx="5259705" cy="2285365"/>
            <wp:effectExtent l="0" t="0" r="10795" b="635"/>
            <wp:docPr id="2" name="图片 2" descr="0a29cb5a310a486df9637fa6952d0a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29cb5a310a486df9637fa6952d0a86_"/>
                    <pic:cNvPicPr>
                      <a:picLocks noChangeAspect="1"/>
                    </pic:cNvPicPr>
                  </pic:nvPicPr>
                  <pic:blipFill>
                    <a:blip r:embed="rId9"/>
                    <a:stretch>
                      <a:fillRect/>
                    </a:stretch>
                  </pic:blipFill>
                  <pic:spPr>
                    <a:xfrm>
                      <a:off x="0" y="0"/>
                      <a:ext cx="5259705" cy="2285365"/>
                    </a:xfrm>
                    <a:prstGeom prst="rect">
                      <a:avLst/>
                    </a:prstGeom>
                  </pic:spPr>
                </pic:pic>
              </a:graphicData>
            </a:graphic>
          </wp:inline>
        </w:drawing>
      </w:r>
    </w:p>
    <w:p w14:paraId="3ABD7CD6">
      <w:pPr>
        <w:numPr>
          <w:ilvl w:val="0"/>
          <w:numId w:val="3"/>
        </w:numPr>
        <w:ind w:leftChars="0"/>
        <w:rPr>
          <w:rFonts w:hint="default" w:ascii="仿宋_GB2312" w:eastAsia="仿宋_GB2312"/>
          <w:color w:val="auto"/>
          <w:kern w:val="0"/>
          <w:sz w:val="32"/>
          <w:szCs w:val="32"/>
          <w:shd w:val="clear" w:color="auto" w:fill="FFFFFF"/>
          <w:lang w:val="en-US" w:eastAsia="zh-CN"/>
        </w:rPr>
      </w:pPr>
      <w:r>
        <w:rPr>
          <w:rFonts w:hint="eastAsia" w:ascii="仿宋_GB2312" w:eastAsia="仿宋_GB2312"/>
          <w:color w:val="auto"/>
          <w:kern w:val="0"/>
          <w:sz w:val="32"/>
          <w:szCs w:val="32"/>
          <w:shd w:val="clear" w:color="auto" w:fill="FFFFFF"/>
          <w:lang w:val="en-US" w:eastAsia="zh-CN"/>
        </w:rPr>
        <w:t>在“申报信息”菜单栏准确填写申报企业的主体信息及委托人信息。</w:t>
      </w:r>
    </w:p>
    <w:p w14:paraId="10C113D8">
      <w:pPr>
        <w:numPr>
          <w:ilvl w:val="0"/>
          <w:numId w:val="0"/>
        </w:numPr>
        <w:rPr>
          <w:rFonts w:hint="eastAsia" w:eastAsia="宋体"/>
          <w:lang w:eastAsia="zh-CN"/>
        </w:rPr>
      </w:pPr>
      <w:r>
        <w:drawing>
          <wp:inline distT="0" distB="0" distL="114300" distR="114300">
            <wp:extent cx="5273675" cy="278892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3675" cy="2788920"/>
                    </a:xfrm>
                    <a:prstGeom prst="rect">
                      <a:avLst/>
                    </a:prstGeom>
                    <a:noFill/>
                    <a:ln>
                      <a:noFill/>
                    </a:ln>
                  </pic:spPr>
                </pic:pic>
              </a:graphicData>
            </a:graphic>
          </wp:inline>
        </w:drawing>
      </w:r>
    </w:p>
    <w:p w14:paraId="38399256">
      <w:pPr>
        <w:numPr>
          <w:ilvl w:val="0"/>
          <w:numId w:val="3"/>
        </w:numPr>
        <w:ind w:leftChars="0"/>
        <w:rPr>
          <w:rFonts w:hint="default" w:ascii="仿宋_GB2312" w:eastAsia="仿宋_GB2312"/>
          <w:color w:val="auto"/>
          <w:kern w:val="0"/>
          <w:sz w:val="32"/>
          <w:szCs w:val="32"/>
          <w:shd w:val="clear" w:color="auto" w:fill="FFFFFF"/>
          <w:lang w:val="en-US" w:eastAsia="zh-CN"/>
        </w:rPr>
      </w:pPr>
      <w:r>
        <w:rPr>
          <w:rFonts w:hint="eastAsia" w:ascii="仿宋_GB2312" w:eastAsia="仿宋_GB2312"/>
          <w:color w:val="auto"/>
          <w:kern w:val="0"/>
          <w:sz w:val="32"/>
          <w:szCs w:val="32"/>
          <w:shd w:val="clear" w:color="auto" w:fill="FFFFFF"/>
          <w:lang w:val="en-US" w:eastAsia="zh-CN"/>
        </w:rPr>
        <w:t>在填报资料栏需提交第二类医疗器械产品首次注册申请表、注册申请人基本情况表、拟核查产品与既往已通过产品对比说明（若有）、授权委托书。</w:t>
      </w:r>
    </w:p>
    <w:p w14:paraId="1375B3D8">
      <w:pPr>
        <w:widowControl w:val="0"/>
        <w:numPr>
          <w:ilvl w:val="0"/>
          <w:numId w:val="0"/>
        </w:numPr>
        <w:spacing w:after="0" w:line="240" w:lineRule="auto"/>
        <w:jc w:val="both"/>
        <w:rPr>
          <w:rFonts w:hint="eastAsia" w:ascii="仿宋_GB2312" w:eastAsia="仿宋_GB2312"/>
          <w:color w:val="C00000"/>
          <w:kern w:val="0"/>
          <w:sz w:val="32"/>
          <w:szCs w:val="32"/>
          <w:shd w:val="clear" w:color="auto" w:fill="FFFFFF"/>
          <w:lang w:val="en-US" w:eastAsia="zh-CN"/>
        </w:rPr>
      </w:pPr>
      <w:r>
        <w:drawing>
          <wp:inline distT="0" distB="0" distL="114300" distR="114300">
            <wp:extent cx="5273040" cy="2540635"/>
            <wp:effectExtent l="0" t="0" r="1016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73040" cy="2540635"/>
                    </a:xfrm>
                    <a:prstGeom prst="rect">
                      <a:avLst/>
                    </a:prstGeom>
                    <a:noFill/>
                    <a:ln>
                      <a:noFill/>
                    </a:ln>
                  </pic:spPr>
                </pic:pic>
              </a:graphicData>
            </a:graphic>
          </wp:inline>
        </w:drawing>
      </w:r>
    </w:p>
    <w:p w14:paraId="235069EE">
      <w:pPr>
        <w:numPr>
          <w:ilvl w:val="0"/>
          <w:numId w:val="3"/>
        </w:numPr>
        <w:ind w:leftChars="0"/>
        <w:rPr>
          <w:rFonts w:hint="default" w:ascii="仿宋_GB2312" w:eastAsia="仿宋_GB2312"/>
          <w:color w:val="auto"/>
          <w:kern w:val="0"/>
          <w:sz w:val="32"/>
          <w:szCs w:val="32"/>
          <w:shd w:val="clear" w:color="auto" w:fill="FFFFFF"/>
          <w:lang w:val="en-US" w:eastAsia="zh-CN"/>
        </w:rPr>
      </w:pPr>
      <w:r>
        <w:rPr>
          <w:rFonts w:hint="eastAsia" w:ascii="仿宋_GB2312" w:eastAsia="仿宋_GB2312"/>
          <w:color w:val="auto"/>
          <w:kern w:val="0"/>
          <w:sz w:val="32"/>
          <w:szCs w:val="32"/>
          <w:shd w:val="clear" w:color="auto" w:fill="FFFFFF"/>
          <w:lang w:val="en-US" w:eastAsia="zh-CN"/>
        </w:rPr>
        <w:t>根据erps目录及自身情况，准确上传申报资料，红色(R-必须提交)；绿色(CR-适用时提交)。所有材料上传完毕，需点击“关联材料”，将材料逐一关联到erps目录中。</w:t>
      </w:r>
    </w:p>
    <w:p w14:paraId="3D6898BC">
      <w:pPr>
        <w:widowControl w:val="0"/>
        <w:numPr>
          <w:ilvl w:val="0"/>
          <w:numId w:val="0"/>
        </w:numPr>
        <w:spacing w:after="0" w:line="240" w:lineRule="auto"/>
        <w:jc w:val="both"/>
        <w:rPr>
          <w:rFonts w:hint="eastAsia" w:ascii="仿宋_GB2312" w:eastAsia="仿宋_GB2312"/>
          <w:color w:val="C00000"/>
          <w:kern w:val="0"/>
          <w:sz w:val="32"/>
          <w:szCs w:val="32"/>
          <w:shd w:val="clear" w:color="auto" w:fill="FFFFFF"/>
          <w:lang w:val="en-US" w:eastAsia="zh-CN"/>
        </w:rPr>
      </w:pPr>
      <w:r>
        <w:drawing>
          <wp:inline distT="0" distB="0" distL="114300" distR="114300">
            <wp:extent cx="5273040" cy="2806065"/>
            <wp:effectExtent l="0" t="0" r="1016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73040" cy="2806065"/>
                    </a:xfrm>
                    <a:prstGeom prst="rect">
                      <a:avLst/>
                    </a:prstGeom>
                    <a:noFill/>
                    <a:ln>
                      <a:noFill/>
                    </a:ln>
                  </pic:spPr>
                </pic:pic>
              </a:graphicData>
            </a:graphic>
          </wp:inline>
        </w:drawing>
      </w:r>
    </w:p>
    <w:p w14:paraId="6FF4E5E2">
      <w:pPr>
        <w:numPr>
          <w:ilvl w:val="0"/>
          <w:numId w:val="3"/>
        </w:numPr>
        <w:ind w:leftChars="0"/>
        <w:rPr>
          <w:rFonts w:hint="default" w:ascii="仿宋_GB2312" w:eastAsia="仿宋_GB2312"/>
          <w:color w:val="auto"/>
          <w:kern w:val="0"/>
          <w:sz w:val="32"/>
          <w:szCs w:val="32"/>
          <w:shd w:val="clear" w:color="auto" w:fill="FFFFFF"/>
          <w:lang w:val="en-US" w:eastAsia="zh-CN"/>
        </w:rPr>
      </w:pPr>
      <w:r>
        <w:rPr>
          <w:rFonts w:hint="eastAsia" w:ascii="仿宋_GB2312" w:eastAsia="仿宋_GB2312"/>
          <w:color w:val="auto"/>
          <w:kern w:val="0"/>
          <w:sz w:val="32"/>
          <w:szCs w:val="32"/>
          <w:shd w:val="clear" w:color="auto" w:fill="FFFFFF"/>
          <w:lang w:val="en-US" w:eastAsia="zh-CN"/>
        </w:rPr>
        <w:t>点击“申报”按钮，提交本次正式注册申报资料。</w:t>
      </w:r>
    </w:p>
    <w:p w14:paraId="65F476C5">
      <w:pPr>
        <w:widowControl w:val="0"/>
        <w:numPr>
          <w:ilvl w:val="0"/>
          <w:numId w:val="0"/>
        </w:numPr>
        <w:spacing w:after="0" w:line="240" w:lineRule="auto"/>
        <w:jc w:val="both"/>
        <w:rPr>
          <w:rFonts w:hint="eastAsia" w:ascii="仿宋_GB2312" w:eastAsia="仿宋_GB2312"/>
          <w:kern w:val="0"/>
          <w:sz w:val="32"/>
          <w:szCs w:val="32"/>
          <w:shd w:val="clear" w:color="auto" w:fill="FFFFFF"/>
          <w:lang w:val="en-US" w:eastAsia="zh-CN"/>
        </w:rPr>
      </w:pPr>
      <w:r>
        <w:drawing>
          <wp:inline distT="0" distB="0" distL="114300" distR="114300">
            <wp:extent cx="5273040" cy="2636520"/>
            <wp:effectExtent l="0" t="0" r="10160" b="50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73040" cy="2636520"/>
                    </a:xfrm>
                    <a:prstGeom prst="rect">
                      <a:avLst/>
                    </a:prstGeom>
                    <a:noFill/>
                    <a:ln>
                      <a:noFill/>
                    </a:ln>
                  </pic:spPr>
                </pic:pic>
              </a:graphicData>
            </a:graphic>
          </wp:inline>
        </w:drawing>
      </w:r>
    </w:p>
    <w:p w14:paraId="4D9A7992">
      <w:pPr>
        <w:numPr>
          <w:ilvl w:val="0"/>
          <w:numId w:val="0"/>
        </w:num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三、服务支持</w:t>
      </w:r>
    </w:p>
    <w:p w14:paraId="3A36BC2B">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1. 系统操作疑问，请咨询服务热线：400-900-1866（工作日9:00-17:30）</w:t>
      </w:r>
    </w:p>
    <w:p w14:paraId="60DD8733">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2. 提交材料内容疑问，请咨询服务热线：010-55527147（工作日9:00-17:30）</w:t>
      </w:r>
    </w:p>
    <w:p w14:paraId="66EC7DEE">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3. 其他方式：京通小程序搜索</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医疗器械审评咨询</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进入“</w:t>
      </w:r>
      <w:r>
        <w:rPr>
          <w:rFonts w:hint="eastAsia" w:ascii="仿宋_GB2312" w:eastAsia="仿宋_GB2312"/>
          <w:kern w:val="0"/>
          <w:sz w:val="32"/>
          <w:szCs w:val="32"/>
          <w:shd w:val="clear" w:color="auto" w:fill="FFFFFF"/>
        </w:rPr>
        <w:t>北京器审咨询和预约系统</w:t>
      </w:r>
      <w:r>
        <w:rPr>
          <w:rFonts w:hint="eastAsia" w:ascii="仿宋_GB2312" w:eastAsia="仿宋_GB2312"/>
          <w:kern w:val="0"/>
          <w:sz w:val="32"/>
          <w:szCs w:val="32"/>
          <w:shd w:val="clear" w:color="auto" w:fill="FFFFFF"/>
          <w:lang w:val="en-US" w:eastAsia="zh-CN"/>
        </w:rPr>
        <w:t>”</w:t>
      </w:r>
      <w:r>
        <w:rPr>
          <w:rFonts w:hint="eastAsia" w:ascii="仿宋_GB2312" w:eastAsia="仿宋_GB2312"/>
          <w:kern w:val="0"/>
          <w:sz w:val="32"/>
          <w:szCs w:val="32"/>
          <w:shd w:val="clear" w:color="auto" w:fill="FFFFFF"/>
        </w:rPr>
        <w:t>，选择网上问答咨询或预约现场沟通。</w:t>
      </w:r>
    </w:p>
    <w:p w14:paraId="51FCD43F">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请各企业认真核对填报信息</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rPr>
        <w:t>按指引上传所需材料，保障申报流程顺畅启动。让我们携手构建</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rPr>
        <w:t>标准共商、过程共管、成果共享</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rPr>
        <w:t>的审评服务新生态，为促进首都医疗器械产业高质量发展注入新动能。</w:t>
      </w:r>
    </w:p>
    <w:p w14:paraId="6B6764E7">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6655CF2E">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CESI小标宋-GB2312">
    <w:altName w:val="Calibri"/>
    <w:panose1 w:val="00000000000000000000"/>
    <w:charset w:val="00"/>
    <w:family w:val="auto"/>
    <w:pitch w:val="default"/>
    <w:sig w:usb0="00000000" w:usb1="00000000" w:usb2="00000000" w:usb3="00000000" w:csb0="00000000" w:csb1="00000000"/>
  </w:font>
  <w:font w:name="CESI仿宋-GB2312">
    <w:altName w:val="Calibri"/>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3CE05A"/>
    <w:multiLevelType w:val="singleLevel"/>
    <w:tmpl w:val="DE3CE05A"/>
    <w:lvl w:ilvl="0" w:tentative="0">
      <w:start w:val="4"/>
      <w:numFmt w:val="decimal"/>
      <w:suff w:val="nothing"/>
      <w:lvlText w:val="%1、"/>
      <w:lvlJc w:val="left"/>
    </w:lvl>
  </w:abstractNum>
  <w:abstractNum w:abstractNumId="1">
    <w:nsid w:val="219743DD"/>
    <w:multiLevelType w:val="multilevel"/>
    <w:tmpl w:val="219743DD"/>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7662808"/>
    <w:multiLevelType w:val="multilevel"/>
    <w:tmpl w:val="5766280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B20"/>
    <w:rsid w:val="0028082A"/>
    <w:rsid w:val="004B7B20"/>
    <w:rsid w:val="0064507F"/>
    <w:rsid w:val="00EB1183"/>
    <w:rsid w:val="020E2058"/>
    <w:rsid w:val="043F0BEF"/>
    <w:rsid w:val="07852DBD"/>
    <w:rsid w:val="095E20D1"/>
    <w:rsid w:val="0D471F48"/>
    <w:rsid w:val="0D8853B5"/>
    <w:rsid w:val="0DDE2BD4"/>
    <w:rsid w:val="0EF11EE4"/>
    <w:rsid w:val="0F704974"/>
    <w:rsid w:val="11CE746F"/>
    <w:rsid w:val="15510782"/>
    <w:rsid w:val="17FA60CD"/>
    <w:rsid w:val="26105AEF"/>
    <w:rsid w:val="2CDC42DF"/>
    <w:rsid w:val="3075313F"/>
    <w:rsid w:val="35FA3181"/>
    <w:rsid w:val="37F232A7"/>
    <w:rsid w:val="412A6C3C"/>
    <w:rsid w:val="48594C7C"/>
    <w:rsid w:val="48F03833"/>
    <w:rsid w:val="4CA0731E"/>
    <w:rsid w:val="4D6B3A03"/>
    <w:rsid w:val="4E883AF0"/>
    <w:rsid w:val="4F0C76FA"/>
    <w:rsid w:val="4F155392"/>
    <w:rsid w:val="4FE70DC0"/>
    <w:rsid w:val="50F335B9"/>
    <w:rsid w:val="51ED6AE7"/>
    <w:rsid w:val="595D7C4B"/>
    <w:rsid w:val="5E142A7A"/>
    <w:rsid w:val="60C50CA9"/>
    <w:rsid w:val="63073C66"/>
    <w:rsid w:val="644A4C43"/>
    <w:rsid w:val="66F66060"/>
    <w:rsid w:val="67A96C2F"/>
    <w:rsid w:val="69583CA4"/>
    <w:rsid w:val="6BFF44E3"/>
    <w:rsid w:val="73E85EB9"/>
    <w:rsid w:val="78930BF7"/>
    <w:rsid w:val="7DBC7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宋体" w:cs="Times New Roman"/>
      <w:kern w:val="2"/>
      <w:sz w:val="21"/>
      <w:szCs w:val="21"/>
      <w:lang w:val="en-US" w:eastAsia="zh-CN" w:bidi="ar-SA"/>
      <w14:ligatures w14:val="none"/>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994</Words>
  <Characters>1053</Characters>
  <Lines>6</Lines>
  <Paragraphs>1</Paragraphs>
  <TotalTime>0</TotalTime>
  <ScaleCrop>false</ScaleCrop>
  <LinksUpToDate>false</LinksUpToDate>
  <CharactersWithSpaces>1066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2025-07-31T01:45:00Z</dcterms:created>
  <dc:creator>静 齐</dc:creator>
  <cp:lastModifiedBy>养乐多</cp:lastModifiedBy>
  <dcterms:modified xsi:type="dcterms:W3CDTF">2025-08-08T01:22:28Z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eyJoZGlkIjoiNjU5N2VhZmRlNWZkZTcwOWM0Njk0NWVmMDdkNTA5MWYiLCJ1c2VySWQiOiI1NTkwODAwNjcifQ==</vt:lpwstr>
  </property>
  <property fmtid="{D5CDD505-2E9C-101B-9397-08002B2CF9AE}" pid="3" name="KSOProductBuildVer">
    <vt:lpwstr>2052-12.1.0.21915</vt:lpwstr>
  </property>
  <property fmtid="{D5CDD505-2E9C-101B-9397-08002B2CF9AE}" pid="4" name="ICV">
    <vt:lpwstr>3BF6CD5A3D1A40E3A6398E81D7ED562B_12</vt:lpwstr>
  </property>
</Properties>
</file>